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7"/>
        </w:rPr>
      </w:pPr>
      <w:r>
        <w:rPr>
          <w:rFonts w:cs="Times New Roman" w:ascii="Times New Roman" w:hAnsi="Times New Roman"/>
          <w:b/>
          <w:sz w:val="28"/>
          <w:szCs w:val="27"/>
        </w:rPr>
        <w:t>Возвратный лизинг автомобиля: как не стать жертвой мошенников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>
        <w:rPr>
          <w:rFonts w:cs="Times New Roman" w:ascii="Times New Roman" w:hAnsi="Times New Roman"/>
          <w:spacing w:val="-4"/>
          <w:sz w:val="28"/>
          <w:szCs w:val="27"/>
        </w:rPr>
      </w:r>
    </w:p>
    <w:p>
      <w:pPr>
        <w:pStyle w:val="NormalWeb"/>
        <w:shd w:val="clear" w:color="auto" w:fill="FFFFFF"/>
        <w:spacing w:beforeAutospacing="0" w:before="120" w:afterAutospacing="0" w:after="31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 последние годы набирает популярность услуга возвратного (обратного) лизинга транспорта. Возможность существования правовой конструкции возвратного лизинга обосновывается абзацем четвертым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>
      <w:pPr>
        <w:pStyle w:val="NormalWeb"/>
        <w:shd w:val="clear" w:color="auto" w:fill="FFFFFF"/>
        <w:spacing w:beforeAutospacing="0" w:before="120" w:afterAutospacing="0" w:after="31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Возвратный (обратный) лизинг является одним из видов финансовой аренды, при которой собственник продает имущество (в рассматриваемом случае –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>
      <w:pPr>
        <w:pStyle w:val="NormalWeb"/>
        <w:shd w:val="clear" w:color="auto" w:fill="FFFFFF"/>
        <w:spacing w:beforeAutospacing="0" w:before="120" w:afterAutospacing="0" w:after="31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При внесении платежей в рамках исполнения договора возвратного лизинга гражданин в итоге должен выплатить сумму, в четыре-пять раз превышающую стоимость, за которую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ограничены. В подобной схеме лизинговые компании избегают соблюдения закона о потребительском кредитовании, фактически оставляя граждан без прав на их имущество, которое в отличие от кредита, находится до момента выплаты долга не в залоге, а в собственности третьего лица. В такой ситуации при отсутствии специальных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>
      <w:pPr>
        <w:pStyle w:val="NormalWeb"/>
        <w:shd w:val="clear" w:color="auto" w:fill="FFFFFF"/>
        <w:spacing w:beforeAutospacing="0" w:before="120" w:afterAutospacing="0" w:after="31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Важным элементом схемы является также установление заведомо заниженной стоимости транспортных средств в заключаемых договорах купли-продажи, что позволяет лишать заемщика права собственности, не выплачивая за это адекватную сумму.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18"/>
        </w:rPr>
        <w:t>Кроме того, в 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рекламной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договора купли-продажи и лизинга автомобиля. В результате подобных мошеннических схем граждане в конечном итоге лишаются своего имущества.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1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18"/>
        </w:rPr>
        <w:t>Чтобы обезопасить себя от заключения заведомо невыгодного договора внимательно читайте положения договора до его подписания. При наличии признаков мошеннических действий следует незамедлительно обратиться в правоохранительные органы по месту нахождения финансовой организации.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cs="Times New Roman" w:ascii="Times New Roman" w:hAnsi="Times New Roman"/>
          <w:sz w:val="28"/>
          <w:szCs w:val="27"/>
        </w:rPr>
      </w:r>
    </w:p>
    <w:p>
      <w:pPr>
        <w:pStyle w:val="Normal"/>
        <w:suppressAutoHyphens w:val="true"/>
        <w:spacing w:lineRule="exact" w:line="240" w:before="0" w:after="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707" w:header="708" w:top="765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06685582"/>
    </w:sdtPr>
    <w:sdtContent>
      <w:p>
        <w:pPr>
          <w:pStyle w:val="Style21"/>
          <w:jc w:val="center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0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3e0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6037b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0357c7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0357c7"/>
    <w:rPr/>
  </w:style>
  <w:style w:type="character" w:styleId="Style15" w:customStyle="1">
    <w:name w:val="Без интервала Знак"/>
    <w:basedOn w:val="DefaultParagraphFont"/>
    <w:link w:val="a8"/>
    <w:uiPriority w:val="1"/>
    <w:qFormat/>
    <w:locked/>
    <w:rsid w:val="007610cb"/>
    <w:rPr>
      <w:rFonts w:eastAsia="Calibri" w:eastAsiaTheme="minorHAnsi"/>
      <w:lang w:eastAsia="en-US"/>
    </w:rPr>
  </w:style>
  <w:style w:type="character" w:styleId="ConsPlusNormal" w:customStyle="1">
    <w:name w:val="ConsPlusNormal Знак"/>
    <w:link w:val="ConsPlusNormal"/>
    <w:qFormat/>
    <w:locked/>
    <w:rsid w:val="007610cb"/>
    <w:rPr>
      <w:rFonts w:ascii="Arial" w:hAnsi="Arial" w:eastAsia="Times New Roman" w:cs="Arial"/>
      <w:sz w:val="20"/>
      <w:szCs w:val="20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037b7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unhideWhenUsed/>
    <w:rsid w:val="000357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0357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bf3e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link w:val="a9"/>
    <w:uiPriority w:val="1"/>
    <w:qFormat/>
    <w:rsid w:val="007610cb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ConsPlusNormal1" w:customStyle="1">
    <w:name w:val="ConsPlusNormal"/>
    <w:link w:val="ConsPlusNormal0"/>
    <w:qFormat/>
    <w:rsid w:val="007610c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320</Words>
  <Characters>2255</Characters>
  <CharactersWithSpaces>2568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2020-11-22T05:52:00Z</dcterms:created>
  <dc:creator>User3</dc:creator>
  <dc:description/>
  <dc:language>ru-RU</dc:language>
  <cp:lastModifiedBy>User3</cp:lastModifiedBy>
  <cp:lastPrinted>2020-11-22T05:52:00Z</cp:lastPrinted>
  <dcterms:modified xsi:type="dcterms:W3CDTF">2020-11-23T00:41:00Z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